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348C5" w14:textId="7175DA5B" w:rsidR="00100096" w:rsidRDefault="00100096" w:rsidP="00D649E0">
      <w:pPr>
        <w:spacing w:line="240" w:lineRule="auto"/>
        <w:rPr>
          <w:rFonts w:ascii="Tahoma" w:eastAsia="Arial Unicode MS" w:hAnsi="Tahoma" w:cs="Tahoma"/>
          <w:sz w:val="20"/>
          <w:szCs w:val="20"/>
        </w:rPr>
      </w:pPr>
      <w:r w:rsidRPr="00592E5D">
        <w:rPr>
          <w:rFonts w:ascii="Tahoma" w:eastAsia="Arial Unicode MS" w:hAnsi="Tahoma" w:cs="Tahoma"/>
          <w:sz w:val="20"/>
          <w:szCs w:val="20"/>
        </w:rPr>
        <w:t xml:space="preserve">Příloha č. 1 </w:t>
      </w:r>
      <w:r w:rsidR="00B5329E">
        <w:rPr>
          <w:rFonts w:ascii="Tahoma" w:eastAsia="Arial Unicode MS" w:hAnsi="Tahoma" w:cs="Tahoma"/>
          <w:sz w:val="20"/>
          <w:szCs w:val="20"/>
        </w:rPr>
        <w:t>–</w:t>
      </w:r>
      <w:r w:rsidRPr="00592E5D">
        <w:rPr>
          <w:rFonts w:ascii="Tahoma" w:eastAsia="Arial Unicode MS" w:hAnsi="Tahoma" w:cs="Tahoma"/>
          <w:sz w:val="20"/>
          <w:szCs w:val="20"/>
        </w:rPr>
        <w:t xml:space="preserve"> </w:t>
      </w:r>
      <w:r w:rsidR="00B5329E">
        <w:rPr>
          <w:rFonts w:ascii="Tahoma" w:eastAsia="Arial Unicode MS" w:hAnsi="Tahoma" w:cs="Tahoma"/>
          <w:sz w:val="20"/>
          <w:szCs w:val="20"/>
        </w:rPr>
        <w:t>Technická specifikace</w:t>
      </w:r>
    </w:p>
    <w:p w14:paraId="2A296652" w14:textId="77777777" w:rsidR="00E82A5C" w:rsidRDefault="00E82A5C" w:rsidP="00D649E0">
      <w:pPr>
        <w:spacing w:line="240" w:lineRule="auto"/>
        <w:rPr>
          <w:rFonts w:ascii="Tahoma" w:eastAsia="Arial Unicode MS" w:hAnsi="Tahoma" w:cs="Tahoma"/>
          <w:sz w:val="20"/>
          <w:szCs w:val="20"/>
        </w:rPr>
      </w:pPr>
    </w:p>
    <w:p w14:paraId="2F396CE7" w14:textId="5B9250D8" w:rsidR="00100096" w:rsidRPr="002F1FD9" w:rsidRDefault="00100096" w:rsidP="00100096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 w:rsidRPr="002F1FD9">
        <w:rPr>
          <w:rFonts w:ascii="Arial" w:hAnsi="Arial" w:cs="Arial"/>
          <w:i/>
          <w:sz w:val="20"/>
          <w:szCs w:val="20"/>
        </w:rPr>
        <w:t>Dodavatel</w:t>
      </w:r>
      <w:r w:rsidRPr="002F1FD9">
        <w:rPr>
          <w:rFonts w:ascii="Arial" w:hAnsi="Arial" w:cs="Arial"/>
          <w:i/>
          <w:sz w:val="20"/>
          <w:szCs w:val="20"/>
        </w:rPr>
        <w:t xml:space="preserve"> doplní tabulku „</w:t>
      </w:r>
      <w:r w:rsidRPr="002F1FD9">
        <w:rPr>
          <w:rFonts w:ascii="Arial" w:hAnsi="Arial" w:cs="Arial"/>
          <w:b/>
          <w:i/>
          <w:sz w:val="20"/>
          <w:szCs w:val="20"/>
        </w:rPr>
        <w:t>Technick</w:t>
      </w:r>
      <w:r w:rsidR="002F1FD9">
        <w:rPr>
          <w:rFonts w:ascii="Arial" w:hAnsi="Arial" w:cs="Arial"/>
          <w:b/>
          <w:i/>
          <w:sz w:val="20"/>
          <w:szCs w:val="20"/>
        </w:rPr>
        <w:t>á</w:t>
      </w:r>
      <w:r w:rsidRPr="002F1FD9">
        <w:rPr>
          <w:rFonts w:ascii="Arial" w:hAnsi="Arial" w:cs="Arial"/>
          <w:b/>
          <w:i/>
          <w:sz w:val="20"/>
          <w:szCs w:val="20"/>
        </w:rPr>
        <w:t xml:space="preserve"> </w:t>
      </w:r>
      <w:r w:rsidR="002F1FD9">
        <w:rPr>
          <w:rFonts w:ascii="Arial" w:hAnsi="Arial" w:cs="Arial"/>
          <w:b/>
          <w:i/>
          <w:sz w:val="20"/>
          <w:szCs w:val="20"/>
        </w:rPr>
        <w:t>specifikace</w:t>
      </w:r>
      <w:r w:rsidRPr="002F1FD9">
        <w:rPr>
          <w:rFonts w:ascii="Arial" w:hAnsi="Arial" w:cs="Arial"/>
          <w:i/>
          <w:sz w:val="20"/>
          <w:szCs w:val="20"/>
        </w:rPr>
        <w:t>“ dle níže uvedených požadavků.</w:t>
      </w:r>
    </w:p>
    <w:p w14:paraId="4913A645" w14:textId="77777777" w:rsidR="00100096" w:rsidRPr="002F1FD9" w:rsidRDefault="00100096" w:rsidP="00100096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 w:rsidRPr="002F1FD9">
        <w:rPr>
          <w:rFonts w:ascii="Arial" w:hAnsi="Arial" w:cs="Arial"/>
          <w:i/>
          <w:sz w:val="20"/>
          <w:szCs w:val="20"/>
        </w:rPr>
        <w:t xml:space="preserve">Dodavatel zároveň </w:t>
      </w:r>
      <w:r w:rsidRPr="002F1FD9">
        <w:rPr>
          <w:rFonts w:ascii="Arial" w:hAnsi="Arial" w:cs="Arial"/>
          <w:b/>
          <w:i/>
          <w:sz w:val="20"/>
          <w:szCs w:val="20"/>
        </w:rPr>
        <w:t>přiloží technickou specifikací</w:t>
      </w:r>
      <w:r w:rsidRPr="002F1FD9">
        <w:rPr>
          <w:rFonts w:ascii="Arial" w:hAnsi="Arial" w:cs="Arial"/>
          <w:i/>
          <w:sz w:val="20"/>
          <w:szCs w:val="20"/>
        </w:rPr>
        <w:t xml:space="preserve"> jím nabízeného zboží </w:t>
      </w:r>
      <w:r w:rsidRPr="002F1FD9">
        <w:rPr>
          <w:rFonts w:ascii="Arial" w:hAnsi="Arial" w:cs="Arial"/>
          <w:b/>
          <w:i/>
          <w:sz w:val="20"/>
          <w:szCs w:val="20"/>
        </w:rPr>
        <w:t>včetně fotografie</w:t>
      </w:r>
      <w:r w:rsidRPr="002F1FD9">
        <w:rPr>
          <w:rFonts w:ascii="Arial" w:hAnsi="Arial" w:cs="Arial"/>
          <w:i/>
          <w:sz w:val="20"/>
          <w:szCs w:val="20"/>
        </w:rPr>
        <w:t xml:space="preserve"> zboží.</w:t>
      </w:r>
    </w:p>
    <w:p w14:paraId="11DE826E" w14:textId="77777777" w:rsidR="00100096" w:rsidRPr="002F1FD9" w:rsidRDefault="00100096" w:rsidP="00100096">
      <w:pPr>
        <w:rPr>
          <w:rFonts w:ascii="Arial" w:hAnsi="Arial" w:cs="Arial"/>
          <w:sz w:val="20"/>
        </w:rPr>
      </w:pPr>
    </w:p>
    <w:p w14:paraId="203E75E1" w14:textId="106FDB34" w:rsidR="00100096" w:rsidRPr="002F1FD9" w:rsidRDefault="00100096" w:rsidP="00100096">
      <w:pPr>
        <w:rPr>
          <w:rFonts w:ascii="Arial" w:hAnsi="Arial" w:cs="Arial"/>
          <w:b/>
          <w:sz w:val="20"/>
        </w:rPr>
      </w:pPr>
      <w:r w:rsidRPr="002F1FD9">
        <w:rPr>
          <w:rFonts w:ascii="Arial" w:hAnsi="Arial" w:cs="Arial"/>
          <w:sz w:val="20"/>
        </w:rPr>
        <w:t>Dodavatel</w:t>
      </w:r>
      <w:r w:rsidRPr="002F1FD9">
        <w:rPr>
          <w:rFonts w:ascii="Arial" w:hAnsi="Arial" w:cs="Arial"/>
          <w:sz w:val="20"/>
        </w:rPr>
        <w:t xml:space="preserve"> uvede ve sloupci Splněno:</w:t>
      </w:r>
    </w:p>
    <w:p w14:paraId="173CE9E5" w14:textId="77777777" w:rsidR="00100096" w:rsidRPr="002F1FD9" w:rsidRDefault="00100096" w:rsidP="00100096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2F1FD9">
        <w:rPr>
          <w:rFonts w:ascii="Arial" w:hAnsi="Arial" w:cs="Arial"/>
          <w:sz w:val="20"/>
        </w:rPr>
        <w:t>ANO, pokud požadovaný parametr splňuje;</w:t>
      </w:r>
    </w:p>
    <w:p w14:paraId="16E5AFAA" w14:textId="77777777" w:rsidR="00100096" w:rsidRPr="002F1FD9" w:rsidRDefault="00100096" w:rsidP="00100096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2F1FD9">
        <w:rPr>
          <w:rFonts w:ascii="Arial" w:hAnsi="Arial" w:cs="Arial"/>
          <w:sz w:val="20"/>
        </w:rPr>
        <w:t>NE, pokud požadovaný parametr nesplňuje;</w:t>
      </w:r>
    </w:p>
    <w:p w14:paraId="0490CC73" w14:textId="77777777" w:rsidR="00100096" w:rsidRPr="002F1FD9" w:rsidRDefault="00100096" w:rsidP="00100096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0"/>
          <w:u w:val="single"/>
        </w:rPr>
      </w:pPr>
      <w:r w:rsidRPr="002F1FD9">
        <w:rPr>
          <w:rFonts w:ascii="Arial" w:hAnsi="Arial" w:cs="Arial"/>
          <w:sz w:val="20"/>
          <w:u w:val="single"/>
        </w:rPr>
        <w:t>pokud účastník nevyplní (nebude uvedeno ani ANO, ani NE) bude zadavatel posuzovat, jako by bylo uvedeno NE;</w:t>
      </w:r>
    </w:p>
    <w:p w14:paraId="42001A64" w14:textId="77777777" w:rsidR="00100096" w:rsidRPr="002F1FD9" w:rsidRDefault="00100096" w:rsidP="00100096">
      <w:pPr>
        <w:rPr>
          <w:rFonts w:ascii="Arial" w:hAnsi="Arial" w:cs="Arial"/>
          <w:b/>
          <w:sz w:val="20"/>
        </w:rPr>
      </w:pPr>
      <w:r w:rsidRPr="002F1FD9">
        <w:rPr>
          <w:rFonts w:ascii="Arial" w:hAnsi="Arial" w:cs="Arial"/>
          <w:b/>
          <w:sz w:val="20"/>
        </w:rPr>
        <w:tab/>
      </w:r>
      <w:r w:rsidRPr="002F1FD9">
        <w:rPr>
          <w:rFonts w:ascii="Arial" w:hAnsi="Arial" w:cs="Arial"/>
          <w:b/>
          <w:sz w:val="20"/>
        </w:rPr>
        <w:tab/>
        <w:t>kde:</w:t>
      </w:r>
      <w:r w:rsidRPr="002F1FD9">
        <w:rPr>
          <w:rFonts w:ascii="Arial" w:hAnsi="Arial" w:cs="Arial"/>
          <w:b/>
          <w:sz w:val="20"/>
        </w:rPr>
        <w:tab/>
      </w:r>
      <w:r w:rsidRPr="002F1FD9">
        <w:rPr>
          <w:rFonts w:ascii="Arial" w:hAnsi="Arial" w:cs="Arial"/>
          <w:b/>
          <w:sz w:val="20"/>
        </w:rPr>
        <w:tab/>
      </w:r>
    </w:p>
    <w:p w14:paraId="1901342A" w14:textId="77777777" w:rsidR="00100096" w:rsidRPr="002F1FD9" w:rsidRDefault="00100096" w:rsidP="00100096">
      <w:pPr>
        <w:rPr>
          <w:rFonts w:ascii="Arial" w:hAnsi="Arial" w:cs="Arial"/>
          <w:sz w:val="20"/>
        </w:rPr>
      </w:pPr>
      <w:r w:rsidRPr="002F1FD9">
        <w:rPr>
          <w:rFonts w:ascii="Arial" w:hAnsi="Arial" w:cs="Arial"/>
          <w:sz w:val="20"/>
        </w:rPr>
        <w:tab/>
      </w:r>
      <w:r w:rsidRPr="002F1FD9">
        <w:rPr>
          <w:rFonts w:ascii="Arial" w:hAnsi="Arial" w:cs="Arial"/>
          <w:sz w:val="20"/>
        </w:rPr>
        <w:tab/>
        <w:t xml:space="preserve">ANO = splnění zadávacích podmínek </w:t>
      </w:r>
    </w:p>
    <w:p w14:paraId="5E3AEDD2" w14:textId="77777777" w:rsidR="00100096" w:rsidRPr="002F1FD9" w:rsidRDefault="00100096" w:rsidP="00100096">
      <w:pPr>
        <w:ind w:left="1416"/>
        <w:rPr>
          <w:rFonts w:ascii="Arial" w:hAnsi="Arial" w:cs="Arial"/>
          <w:sz w:val="20"/>
        </w:rPr>
      </w:pPr>
      <w:r w:rsidRPr="002F1FD9">
        <w:rPr>
          <w:rFonts w:ascii="Arial" w:hAnsi="Arial" w:cs="Arial"/>
          <w:sz w:val="20"/>
        </w:rPr>
        <w:t>NE = nesplnění zadávacích podmínek a z toho plynoucí vyřazení nabídky pro nesplnění zadávacích podmínek.</w:t>
      </w:r>
    </w:p>
    <w:p w14:paraId="728727D2" w14:textId="50EBA6B5" w:rsidR="00E82A5C" w:rsidRPr="002F1FD9" w:rsidRDefault="002F1FD9" w:rsidP="00E82A5C">
      <w:pPr>
        <w:spacing w:after="480" w:line="240" w:lineRule="auto"/>
        <w:rPr>
          <w:rFonts w:ascii="Arial" w:hAnsi="Arial" w:cs="Arial"/>
          <w:sz w:val="20"/>
        </w:rPr>
      </w:pPr>
      <w:r w:rsidRPr="002F1FD9">
        <w:rPr>
          <w:rFonts w:ascii="Arial" w:hAnsi="Arial" w:cs="Arial"/>
          <w:sz w:val="20"/>
        </w:rPr>
        <w:t>Dodavatel</w:t>
      </w:r>
      <w:r w:rsidR="00100096" w:rsidRPr="002F1FD9">
        <w:rPr>
          <w:rFonts w:ascii="Arial" w:hAnsi="Arial" w:cs="Arial"/>
          <w:sz w:val="20"/>
        </w:rPr>
        <w:t xml:space="preserve"> u všech parametrů uvede nabízenou, tj. reálnou hodnotu.</w:t>
      </w:r>
    </w:p>
    <w:p w14:paraId="37F074EB" w14:textId="7BC9FCC7" w:rsidR="00D649E0" w:rsidRDefault="00D649E0" w:rsidP="00D649E0">
      <w:pPr>
        <w:spacing w:line="240" w:lineRule="auto"/>
        <w:rPr>
          <w:rFonts w:ascii="Tahoma" w:hAnsi="Tahoma" w:cs="Tahoma"/>
          <w:b/>
          <w:sz w:val="20"/>
        </w:rPr>
      </w:pPr>
      <w:r w:rsidRPr="00100096">
        <w:rPr>
          <w:rFonts w:ascii="Tahoma" w:hAnsi="Tahoma" w:cs="Tahoma"/>
          <w:b/>
          <w:sz w:val="20"/>
        </w:rPr>
        <w:t>TECHNICK</w:t>
      </w:r>
      <w:r w:rsidR="00550264" w:rsidRPr="00100096">
        <w:rPr>
          <w:rFonts w:ascii="Tahoma" w:hAnsi="Tahoma" w:cs="Tahoma"/>
          <w:b/>
          <w:sz w:val="20"/>
        </w:rPr>
        <w:t xml:space="preserve">Á </w:t>
      </w:r>
      <w:proofErr w:type="gramStart"/>
      <w:r w:rsidR="00550264" w:rsidRPr="00100096">
        <w:rPr>
          <w:rFonts w:ascii="Tahoma" w:hAnsi="Tahoma" w:cs="Tahoma"/>
          <w:b/>
          <w:sz w:val="20"/>
        </w:rPr>
        <w:t>SPECIFIKACE</w:t>
      </w:r>
      <w:r w:rsidRPr="00100096">
        <w:rPr>
          <w:rFonts w:ascii="Tahoma" w:hAnsi="Tahoma" w:cs="Tahoma"/>
          <w:b/>
          <w:sz w:val="20"/>
        </w:rPr>
        <w:t xml:space="preserve"> </w:t>
      </w:r>
      <w:r w:rsidR="00100096">
        <w:rPr>
          <w:rFonts w:ascii="Tahoma" w:hAnsi="Tahoma" w:cs="Tahoma"/>
          <w:b/>
          <w:sz w:val="20"/>
        </w:rPr>
        <w:t xml:space="preserve">- </w:t>
      </w:r>
      <w:r w:rsidR="00100096" w:rsidRPr="004C1888">
        <w:rPr>
          <w:rFonts w:ascii="Tahoma" w:hAnsi="Tahoma" w:cs="Tahoma"/>
          <w:b/>
          <w:sz w:val="20"/>
        </w:rPr>
        <w:t>Výměna</w:t>
      </w:r>
      <w:proofErr w:type="gramEnd"/>
      <w:r w:rsidR="00100096" w:rsidRPr="004C1888">
        <w:rPr>
          <w:rFonts w:ascii="Tahoma" w:hAnsi="Tahoma" w:cs="Tahoma"/>
          <w:b/>
          <w:sz w:val="20"/>
        </w:rPr>
        <w:t xml:space="preserve"> chladicího agregátu pro COS</w:t>
      </w:r>
    </w:p>
    <w:p w14:paraId="37E2FB47" w14:textId="1C99358C" w:rsidR="00100096" w:rsidRPr="00100096" w:rsidRDefault="00100096" w:rsidP="00D649E0">
      <w:pPr>
        <w:spacing w:line="240" w:lineRule="auto"/>
        <w:rPr>
          <w:rFonts w:ascii="Tahoma" w:hAnsi="Tahoma" w:cs="Tahoma"/>
          <w:bCs/>
          <w:sz w:val="18"/>
          <w:szCs w:val="18"/>
        </w:rPr>
      </w:pPr>
      <w:r w:rsidRPr="00100096">
        <w:rPr>
          <w:rFonts w:ascii="Tahoma" w:hAnsi="Tahoma" w:cs="Tahoma"/>
          <w:b/>
          <w:sz w:val="18"/>
          <w:szCs w:val="18"/>
          <w:highlight w:val="yellow"/>
        </w:rPr>
        <w:t>……………………</w:t>
      </w:r>
      <w:r w:rsidRPr="00100096">
        <w:rPr>
          <w:rFonts w:ascii="Tahoma" w:hAnsi="Tahoma" w:cs="Tahoma"/>
          <w:bCs/>
          <w:sz w:val="18"/>
          <w:szCs w:val="18"/>
        </w:rPr>
        <w:t xml:space="preserve"> (přesný název, typ</w:t>
      </w:r>
      <w:r>
        <w:rPr>
          <w:rFonts w:ascii="Tahoma" w:hAnsi="Tahoma" w:cs="Tahoma"/>
          <w:bCs/>
          <w:sz w:val="18"/>
          <w:szCs w:val="18"/>
        </w:rPr>
        <w:t xml:space="preserve"> </w:t>
      </w:r>
      <w:r w:rsidRPr="00100096">
        <w:rPr>
          <w:rFonts w:ascii="Tahoma" w:hAnsi="Tahoma" w:cs="Tahoma"/>
          <w:bCs/>
          <w:sz w:val="18"/>
          <w:szCs w:val="18"/>
        </w:rPr>
        <w:t>nabízeného zařízení)</w:t>
      </w:r>
    </w:p>
    <w:tbl>
      <w:tblPr>
        <w:tblStyle w:val="Mkatabulky"/>
        <w:tblW w:w="8926" w:type="dxa"/>
        <w:tblLayout w:type="fixed"/>
        <w:tblLook w:val="04A0" w:firstRow="1" w:lastRow="0" w:firstColumn="1" w:lastColumn="0" w:noHBand="0" w:noVBand="1"/>
      </w:tblPr>
      <w:tblGrid>
        <w:gridCol w:w="2689"/>
        <w:gridCol w:w="3260"/>
        <w:gridCol w:w="1134"/>
        <w:gridCol w:w="1843"/>
      </w:tblGrid>
      <w:tr w:rsidR="00D649E0" w14:paraId="0D430053" w14:textId="77777777" w:rsidTr="00550264">
        <w:trPr>
          <w:trHeight w:val="483"/>
        </w:trPr>
        <w:tc>
          <w:tcPr>
            <w:tcW w:w="2689" w:type="dxa"/>
            <w:vAlign w:val="center"/>
          </w:tcPr>
          <w:p w14:paraId="0D96EA0E" w14:textId="28180A48" w:rsidR="00D649E0" w:rsidRPr="00550264" w:rsidRDefault="00D649E0" w:rsidP="00D649E0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550264">
              <w:rPr>
                <w:rFonts w:ascii="Tahoma" w:eastAsia="Arial Unicode MS" w:hAnsi="Tahoma" w:cs="Tahoma"/>
                <w:b/>
                <w:color w:val="000000"/>
                <w:sz w:val="18"/>
                <w:szCs w:val="18"/>
                <w:shd w:val="clear" w:color="auto" w:fill="FFFFFF"/>
              </w:rPr>
              <w:t>Požadavek</w:t>
            </w:r>
          </w:p>
        </w:tc>
        <w:tc>
          <w:tcPr>
            <w:tcW w:w="3260" w:type="dxa"/>
            <w:vAlign w:val="center"/>
          </w:tcPr>
          <w:p w14:paraId="719DC139" w14:textId="689A4097" w:rsidR="00D649E0" w:rsidRPr="00550264" w:rsidRDefault="00D649E0" w:rsidP="00D649E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50264">
              <w:rPr>
                <w:rFonts w:ascii="Tahoma" w:hAnsi="Tahoma" w:cs="Tahoma"/>
                <w:b/>
                <w:sz w:val="18"/>
                <w:szCs w:val="18"/>
              </w:rPr>
              <w:t>Požadovaná hodnota</w:t>
            </w:r>
          </w:p>
        </w:tc>
        <w:tc>
          <w:tcPr>
            <w:tcW w:w="1134" w:type="dxa"/>
            <w:vAlign w:val="center"/>
          </w:tcPr>
          <w:p w14:paraId="55262934" w14:textId="77777777" w:rsidR="00D649E0" w:rsidRPr="00550264" w:rsidRDefault="00D649E0" w:rsidP="00D649E0">
            <w:pPr>
              <w:jc w:val="center"/>
              <w:rPr>
                <w:rFonts w:ascii="Tahoma" w:eastAsia="Arial Unicode MS" w:hAnsi="Tahoma" w:cs="Tahoma"/>
                <w:b/>
                <w:color w:val="000000"/>
                <w:sz w:val="18"/>
                <w:szCs w:val="18"/>
                <w:shd w:val="clear" w:color="auto" w:fill="FFFFFF"/>
              </w:rPr>
            </w:pPr>
            <w:r w:rsidRPr="00550264">
              <w:rPr>
                <w:rFonts w:ascii="Tahoma" w:eastAsia="Arial Unicode MS" w:hAnsi="Tahoma" w:cs="Tahoma"/>
                <w:b/>
                <w:color w:val="000000"/>
                <w:sz w:val="18"/>
                <w:szCs w:val="18"/>
                <w:shd w:val="clear" w:color="auto" w:fill="FFFFFF"/>
              </w:rPr>
              <w:t>Splněno</w:t>
            </w:r>
          </w:p>
          <w:p w14:paraId="4C0A9301" w14:textId="3407A322" w:rsidR="00D649E0" w:rsidRPr="00550264" w:rsidRDefault="00D649E0" w:rsidP="00D649E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50264">
              <w:rPr>
                <w:rFonts w:ascii="Tahoma" w:eastAsia="Arial Unicode MS" w:hAnsi="Tahoma" w:cs="Tahoma"/>
                <w:b/>
                <w:color w:val="000000"/>
                <w:sz w:val="18"/>
                <w:szCs w:val="18"/>
                <w:shd w:val="clear" w:color="auto" w:fill="FFFFFF"/>
              </w:rPr>
              <w:t>ANO/NE</w:t>
            </w:r>
          </w:p>
        </w:tc>
        <w:tc>
          <w:tcPr>
            <w:tcW w:w="1843" w:type="dxa"/>
            <w:vAlign w:val="center"/>
          </w:tcPr>
          <w:p w14:paraId="4CB66B66" w14:textId="651C38FD" w:rsidR="00D649E0" w:rsidRPr="00550264" w:rsidRDefault="00D649E0" w:rsidP="00D649E0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550264">
              <w:rPr>
                <w:rFonts w:ascii="Tahoma" w:eastAsia="Arial Unicode MS" w:hAnsi="Tahoma" w:cs="Tahoma"/>
                <w:b/>
                <w:color w:val="000000"/>
                <w:sz w:val="18"/>
                <w:szCs w:val="18"/>
                <w:shd w:val="clear" w:color="auto" w:fill="FFFFFF"/>
              </w:rPr>
              <w:t>Reálná hodnota/řešení</w:t>
            </w:r>
          </w:p>
        </w:tc>
      </w:tr>
      <w:tr w:rsidR="00D649E0" w14:paraId="580B651F" w14:textId="77777777" w:rsidTr="00550264">
        <w:trPr>
          <w:trHeight w:val="483"/>
        </w:trPr>
        <w:tc>
          <w:tcPr>
            <w:tcW w:w="2689" w:type="dxa"/>
            <w:vAlign w:val="center"/>
          </w:tcPr>
          <w:p w14:paraId="5E702294" w14:textId="2DD27C1B" w:rsidR="00D649E0" w:rsidRPr="00550264" w:rsidRDefault="00D649E0" w:rsidP="00D649E0">
            <w:pPr>
              <w:rPr>
                <w:rFonts w:ascii="Tahoma" w:hAnsi="Tahoma" w:cs="Tahoma"/>
                <w:sz w:val="18"/>
                <w:szCs w:val="18"/>
              </w:rPr>
            </w:pPr>
            <w:r w:rsidRPr="00D649E0">
              <w:rPr>
                <w:rFonts w:ascii="Tahoma" w:hAnsi="Tahoma" w:cs="Tahoma"/>
                <w:sz w:val="18"/>
                <w:szCs w:val="18"/>
              </w:rPr>
              <w:t>Počet chladicích okruhů</w:t>
            </w:r>
          </w:p>
        </w:tc>
        <w:tc>
          <w:tcPr>
            <w:tcW w:w="3260" w:type="dxa"/>
            <w:vAlign w:val="center"/>
          </w:tcPr>
          <w:p w14:paraId="0EEB6AF9" w14:textId="35286B68" w:rsidR="00D649E0" w:rsidRPr="00550264" w:rsidRDefault="00D649E0" w:rsidP="00D649E0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49E0">
              <w:rPr>
                <w:rFonts w:ascii="Tahoma" w:hAnsi="Tahoma" w:cs="Tahoma"/>
                <w:sz w:val="18"/>
                <w:szCs w:val="18"/>
              </w:rPr>
              <w:t>2 okruhy</w:t>
            </w:r>
          </w:p>
        </w:tc>
        <w:tc>
          <w:tcPr>
            <w:tcW w:w="1134" w:type="dxa"/>
            <w:vAlign w:val="center"/>
          </w:tcPr>
          <w:p w14:paraId="787398D0" w14:textId="77777777" w:rsidR="00D649E0" w:rsidRPr="00550264" w:rsidRDefault="00D649E0" w:rsidP="00D649E0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5BA52E9" w14:textId="77777777" w:rsidR="00D649E0" w:rsidRPr="00550264" w:rsidRDefault="00D649E0" w:rsidP="00D649E0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D649E0" w14:paraId="1479A973" w14:textId="77777777" w:rsidTr="00550264">
        <w:trPr>
          <w:trHeight w:val="483"/>
        </w:trPr>
        <w:tc>
          <w:tcPr>
            <w:tcW w:w="2689" w:type="dxa"/>
            <w:vAlign w:val="center"/>
          </w:tcPr>
          <w:p w14:paraId="4833441B" w14:textId="7DCD86A2" w:rsidR="00D649E0" w:rsidRPr="00550264" w:rsidRDefault="00D649E0" w:rsidP="00D649E0">
            <w:pPr>
              <w:rPr>
                <w:rFonts w:ascii="Tahoma" w:hAnsi="Tahoma" w:cs="Tahoma"/>
                <w:sz w:val="18"/>
                <w:szCs w:val="18"/>
              </w:rPr>
            </w:pPr>
            <w:r w:rsidRPr="00D649E0">
              <w:rPr>
                <w:rFonts w:ascii="Tahoma" w:hAnsi="Tahoma" w:cs="Tahoma"/>
                <w:sz w:val="18"/>
                <w:szCs w:val="18"/>
              </w:rPr>
              <w:t>Teplotní spád vody (vstup/výstup)</w:t>
            </w:r>
          </w:p>
        </w:tc>
        <w:tc>
          <w:tcPr>
            <w:tcW w:w="3260" w:type="dxa"/>
            <w:vAlign w:val="center"/>
          </w:tcPr>
          <w:p w14:paraId="71C8A496" w14:textId="1436594D" w:rsidR="00D649E0" w:rsidRPr="00550264" w:rsidRDefault="00D649E0" w:rsidP="00D649E0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49E0">
              <w:rPr>
                <w:rFonts w:ascii="Tahoma" w:hAnsi="Tahoma" w:cs="Tahoma"/>
                <w:sz w:val="18"/>
                <w:szCs w:val="18"/>
              </w:rPr>
              <w:t>12 / 6 °C</w:t>
            </w:r>
          </w:p>
        </w:tc>
        <w:tc>
          <w:tcPr>
            <w:tcW w:w="1134" w:type="dxa"/>
            <w:vAlign w:val="center"/>
          </w:tcPr>
          <w:p w14:paraId="395EF418" w14:textId="77777777" w:rsidR="00D649E0" w:rsidRPr="00550264" w:rsidRDefault="00D649E0" w:rsidP="00D649E0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AC72240" w14:textId="77777777" w:rsidR="00D649E0" w:rsidRPr="00550264" w:rsidRDefault="00D649E0" w:rsidP="00D649E0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D649E0" w14:paraId="2888844F" w14:textId="77777777" w:rsidTr="00550264">
        <w:trPr>
          <w:trHeight w:val="483"/>
        </w:trPr>
        <w:tc>
          <w:tcPr>
            <w:tcW w:w="2689" w:type="dxa"/>
            <w:vAlign w:val="center"/>
          </w:tcPr>
          <w:p w14:paraId="1A665D19" w14:textId="1233A96C" w:rsidR="00D649E0" w:rsidRPr="00550264" w:rsidRDefault="00100096" w:rsidP="00D649E0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100096">
              <w:rPr>
                <w:rFonts w:ascii="Tahoma" w:hAnsi="Tahoma" w:cs="Tahoma"/>
                <w:bCs/>
                <w:sz w:val="18"/>
                <w:szCs w:val="18"/>
              </w:rPr>
              <w:t>Chladicí výkon (</w:t>
            </w:r>
            <w:proofErr w:type="spellStart"/>
            <w:r w:rsidRPr="00100096">
              <w:rPr>
                <w:rFonts w:ascii="Tahoma" w:hAnsi="Tahoma" w:cs="Tahoma"/>
                <w:bCs/>
                <w:sz w:val="18"/>
                <w:szCs w:val="18"/>
              </w:rPr>
              <w:t>Qch</w:t>
            </w:r>
            <w:proofErr w:type="spellEnd"/>
            <w:r w:rsidRPr="00100096">
              <w:rPr>
                <w:rFonts w:ascii="Tahoma" w:hAnsi="Tahoma" w:cs="Tahoma"/>
                <w:bCs/>
                <w:sz w:val="18"/>
                <w:szCs w:val="18"/>
              </w:rPr>
              <w:t>)</w:t>
            </w:r>
          </w:p>
        </w:tc>
        <w:tc>
          <w:tcPr>
            <w:tcW w:w="3260" w:type="dxa"/>
            <w:vAlign w:val="center"/>
          </w:tcPr>
          <w:p w14:paraId="640E4406" w14:textId="41B140B4" w:rsidR="00D649E0" w:rsidRPr="00550264" w:rsidRDefault="00550264" w:rsidP="00D649E0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550264">
              <w:rPr>
                <w:rFonts w:ascii="Tahoma" w:hAnsi="Tahoma" w:cs="Tahoma"/>
                <w:bCs/>
                <w:sz w:val="18"/>
                <w:szCs w:val="18"/>
              </w:rPr>
              <w:t>min. 176 kW</w:t>
            </w:r>
          </w:p>
        </w:tc>
        <w:tc>
          <w:tcPr>
            <w:tcW w:w="1134" w:type="dxa"/>
            <w:vAlign w:val="center"/>
          </w:tcPr>
          <w:p w14:paraId="12548003" w14:textId="77777777" w:rsidR="00D649E0" w:rsidRPr="00550264" w:rsidRDefault="00D649E0" w:rsidP="00D649E0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EBFA0CC" w14:textId="77777777" w:rsidR="00D649E0" w:rsidRPr="00550264" w:rsidRDefault="00D649E0" w:rsidP="00D649E0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50264" w14:paraId="23F75084" w14:textId="77777777" w:rsidTr="00550264">
        <w:trPr>
          <w:trHeight w:val="483"/>
        </w:trPr>
        <w:tc>
          <w:tcPr>
            <w:tcW w:w="2689" w:type="dxa"/>
            <w:vAlign w:val="center"/>
          </w:tcPr>
          <w:p w14:paraId="18488825" w14:textId="4CAF100C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49E0">
              <w:rPr>
                <w:rFonts w:ascii="Tahoma" w:hAnsi="Tahoma" w:cs="Tahoma"/>
                <w:sz w:val="18"/>
                <w:szCs w:val="18"/>
              </w:rPr>
              <w:t>Účinnost EER při 100% zatížení</w:t>
            </w:r>
          </w:p>
        </w:tc>
        <w:tc>
          <w:tcPr>
            <w:tcW w:w="3260" w:type="dxa"/>
            <w:vAlign w:val="center"/>
          </w:tcPr>
          <w:p w14:paraId="319BA4D2" w14:textId="73078B66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49E0">
              <w:rPr>
                <w:rFonts w:ascii="Tahoma" w:hAnsi="Tahoma" w:cs="Tahoma"/>
                <w:sz w:val="18"/>
                <w:szCs w:val="18"/>
              </w:rPr>
              <w:t>min. 3,263 kW/kW</w:t>
            </w:r>
          </w:p>
        </w:tc>
        <w:tc>
          <w:tcPr>
            <w:tcW w:w="1134" w:type="dxa"/>
            <w:vAlign w:val="center"/>
          </w:tcPr>
          <w:p w14:paraId="3B0EDAAA" w14:textId="77777777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3E78572" w14:textId="77777777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50264" w14:paraId="484EE3E1" w14:textId="77777777" w:rsidTr="00550264">
        <w:trPr>
          <w:trHeight w:val="483"/>
        </w:trPr>
        <w:tc>
          <w:tcPr>
            <w:tcW w:w="2689" w:type="dxa"/>
            <w:vAlign w:val="center"/>
          </w:tcPr>
          <w:p w14:paraId="61D89338" w14:textId="7CD934C5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49E0">
              <w:rPr>
                <w:rFonts w:ascii="Tahoma" w:hAnsi="Tahoma" w:cs="Tahoma"/>
                <w:sz w:val="18"/>
                <w:szCs w:val="18"/>
              </w:rPr>
              <w:t>Sezónní účinnost SEER</w:t>
            </w:r>
          </w:p>
        </w:tc>
        <w:tc>
          <w:tcPr>
            <w:tcW w:w="3260" w:type="dxa"/>
            <w:vAlign w:val="center"/>
          </w:tcPr>
          <w:p w14:paraId="4C94BF2F" w14:textId="33CA68CC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49E0">
              <w:rPr>
                <w:rFonts w:ascii="Tahoma" w:hAnsi="Tahoma" w:cs="Tahoma"/>
                <w:sz w:val="18"/>
                <w:szCs w:val="18"/>
              </w:rPr>
              <w:t>min. 5,160 kW/kW</w:t>
            </w:r>
          </w:p>
        </w:tc>
        <w:tc>
          <w:tcPr>
            <w:tcW w:w="1134" w:type="dxa"/>
            <w:vAlign w:val="center"/>
          </w:tcPr>
          <w:p w14:paraId="017740E0" w14:textId="77777777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70079D6" w14:textId="77777777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50264" w14:paraId="49846092" w14:textId="77777777" w:rsidTr="00550264">
        <w:trPr>
          <w:trHeight w:val="483"/>
        </w:trPr>
        <w:tc>
          <w:tcPr>
            <w:tcW w:w="2689" w:type="dxa"/>
            <w:vAlign w:val="center"/>
          </w:tcPr>
          <w:p w14:paraId="759B05DA" w14:textId="77231E11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49E0">
              <w:rPr>
                <w:rFonts w:ascii="Tahoma" w:hAnsi="Tahoma" w:cs="Tahoma"/>
                <w:sz w:val="18"/>
                <w:szCs w:val="18"/>
              </w:rPr>
              <w:t>Napájecí napětí</w:t>
            </w:r>
          </w:p>
        </w:tc>
        <w:tc>
          <w:tcPr>
            <w:tcW w:w="3260" w:type="dxa"/>
            <w:vAlign w:val="center"/>
          </w:tcPr>
          <w:p w14:paraId="573C63AC" w14:textId="194568B7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49E0">
              <w:rPr>
                <w:rFonts w:ascii="Tahoma" w:hAnsi="Tahoma" w:cs="Tahoma"/>
                <w:sz w:val="18"/>
                <w:szCs w:val="18"/>
              </w:rPr>
              <w:t>3x 400 V / 50 Hz</w:t>
            </w:r>
          </w:p>
        </w:tc>
        <w:tc>
          <w:tcPr>
            <w:tcW w:w="1134" w:type="dxa"/>
            <w:vAlign w:val="center"/>
          </w:tcPr>
          <w:p w14:paraId="42C8917B" w14:textId="77777777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381E6EA" w14:textId="77777777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50264" w14:paraId="2E078D62" w14:textId="77777777" w:rsidTr="00550264">
        <w:trPr>
          <w:trHeight w:val="483"/>
        </w:trPr>
        <w:tc>
          <w:tcPr>
            <w:tcW w:w="2689" w:type="dxa"/>
            <w:vAlign w:val="center"/>
          </w:tcPr>
          <w:p w14:paraId="6AD118C7" w14:textId="7834FC25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49E0">
              <w:rPr>
                <w:rFonts w:ascii="Tahoma" w:hAnsi="Tahoma" w:cs="Tahoma"/>
                <w:sz w:val="18"/>
                <w:szCs w:val="18"/>
              </w:rPr>
              <w:t>Maximální startovací proud</w:t>
            </w:r>
          </w:p>
        </w:tc>
        <w:tc>
          <w:tcPr>
            <w:tcW w:w="3260" w:type="dxa"/>
            <w:vAlign w:val="center"/>
          </w:tcPr>
          <w:p w14:paraId="72B0712B" w14:textId="23BA0823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49E0">
              <w:rPr>
                <w:rFonts w:ascii="Tahoma" w:hAnsi="Tahoma" w:cs="Tahoma"/>
                <w:sz w:val="18"/>
                <w:szCs w:val="18"/>
              </w:rPr>
              <w:t>max. 304 A</w:t>
            </w:r>
          </w:p>
        </w:tc>
        <w:tc>
          <w:tcPr>
            <w:tcW w:w="1134" w:type="dxa"/>
            <w:vAlign w:val="center"/>
          </w:tcPr>
          <w:p w14:paraId="75F26798" w14:textId="77777777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F7D1E7D" w14:textId="77777777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50264" w14:paraId="0DB44842" w14:textId="77777777" w:rsidTr="00550264">
        <w:trPr>
          <w:trHeight w:val="483"/>
        </w:trPr>
        <w:tc>
          <w:tcPr>
            <w:tcW w:w="2689" w:type="dxa"/>
            <w:vAlign w:val="center"/>
          </w:tcPr>
          <w:p w14:paraId="06EFC7AA" w14:textId="32D6E163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49E0">
              <w:rPr>
                <w:rFonts w:ascii="Tahoma" w:hAnsi="Tahoma" w:cs="Tahoma"/>
                <w:sz w:val="18"/>
                <w:szCs w:val="18"/>
              </w:rPr>
              <w:t>Typ kompresorů</w:t>
            </w:r>
          </w:p>
        </w:tc>
        <w:tc>
          <w:tcPr>
            <w:tcW w:w="3260" w:type="dxa"/>
            <w:vAlign w:val="center"/>
          </w:tcPr>
          <w:p w14:paraId="37CB8559" w14:textId="78914F0E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49E0">
              <w:rPr>
                <w:rFonts w:ascii="Tahoma" w:hAnsi="Tahoma" w:cs="Tahoma"/>
                <w:sz w:val="18"/>
                <w:szCs w:val="18"/>
              </w:rPr>
              <w:t xml:space="preserve">On / </w:t>
            </w:r>
            <w:proofErr w:type="spellStart"/>
            <w:r w:rsidRPr="00D649E0">
              <w:rPr>
                <w:rFonts w:ascii="Tahoma" w:hAnsi="Tahoma" w:cs="Tahoma"/>
                <w:sz w:val="18"/>
                <w:szCs w:val="18"/>
              </w:rPr>
              <w:t>Off</w:t>
            </w:r>
            <w:proofErr w:type="spellEnd"/>
          </w:p>
        </w:tc>
        <w:tc>
          <w:tcPr>
            <w:tcW w:w="1134" w:type="dxa"/>
            <w:vAlign w:val="center"/>
          </w:tcPr>
          <w:p w14:paraId="15C770D7" w14:textId="77777777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F40A2DA" w14:textId="77777777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50264" w14:paraId="06BAE2ED" w14:textId="77777777" w:rsidTr="00550264">
        <w:trPr>
          <w:trHeight w:val="483"/>
        </w:trPr>
        <w:tc>
          <w:tcPr>
            <w:tcW w:w="2689" w:type="dxa"/>
            <w:vAlign w:val="center"/>
          </w:tcPr>
          <w:p w14:paraId="51152804" w14:textId="7992BFD9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49E0">
              <w:rPr>
                <w:rFonts w:ascii="Tahoma" w:hAnsi="Tahoma" w:cs="Tahoma"/>
                <w:sz w:val="18"/>
                <w:szCs w:val="18"/>
              </w:rPr>
              <w:t>Typ kompresorové technologie</w:t>
            </w:r>
          </w:p>
        </w:tc>
        <w:tc>
          <w:tcPr>
            <w:tcW w:w="3260" w:type="dxa"/>
            <w:vAlign w:val="center"/>
          </w:tcPr>
          <w:p w14:paraId="33ACF201" w14:textId="0DD6DA1A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49E0">
              <w:rPr>
                <w:rFonts w:ascii="Tahoma" w:hAnsi="Tahoma" w:cs="Tahoma"/>
                <w:sz w:val="18"/>
                <w:szCs w:val="18"/>
              </w:rPr>
              <w:t xml:space="preserve">Hermetický </w:t>
            </w:r>
            <w:proofErr w:type="spellStart"/>
            <w:r w:rsidRPr="00D649E0">
              <w:rPr>
                <w:rFonts w:ascii="Tahoma" w:hAnsi="Tahoma" w:cs="Tahoma"/>
                <w:sz w:val="18"/>
                <w:szCs w:val="18"/>
              </w:rPr>
              <w:t>scroll</w:t>
            </w:r>
            <w:proofErr w:type="spellEnd"/>
            <w:r w:rsidRPr="00D649E0">
              <w:rPr>
                <w:rFonts w:ascii="Tahoma" w:hAnsi="Tahoma" w:cs="Tahoma"/>
                <w:sz w:val="18"/>
                <w:szCs w:val="18"/>
              </w:rPr>
              <w:t xml:space="preserve"> kompresor</w:t>
            </w:r>
          </w:p>
        </w:tc>
        <w:tc>
          <w:tcPr>
            <w:tcW w:w="1134" w:type="dxa"/>
            <w:vAlign w:val="center"/>
          </w:tcPr>
          <w:p w14:paraId="0CCCCDF5" w14:textId="77777777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805EF52" w14:textId="77777777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50264" w14:paraId="327745CD" w14:textId="77777777" w:rsidTr="00550264">
        <w:trPr>
          <w:trHeight w:val="483"/>
        </w:trPr>
        <w:tc>
          <w:tcPr>
            <w:tcW w:w="2689" w:type="dxa"/>
            <w:vAlign w:val="center"/>
          </w:tcPr>
          <w:p w14:paraId="56E1AD7E" w14:textId="0679CB13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49E0">
              <w:rPr>
                <w:rFonts w:ascii="Tahoma" w:hAnsi="Tahoma" w:cs="Tahoma"/>
                <w:sz w:val="18"/>
                <w:szCs w:val="18"/>
              </w:rPr>
              <w:t>Použité chladivo</w:t>
            </w:r>
          </w:p>
        </w:tc>
        <w:tc>
          <w:tcPr>
            <w:tcW w:w="3260" w:type="dxa"/>
            <w:vAlign w:val="center"/>
          </w:tcPr>
          <w:p w14:paraId="2AC992D1" w14:textId="09705127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49E0">
              <w:rPr>
                <w:rFonts w:ascii="Tahoma" w:hAnsi="Tahoma" w:cs="Tahoma"/>
                <w:sz w:val="18"/>
                <w:szCs w:val="18"/>
              </w:rPr>
              <w:t>R32</w:t>
            </w:r>
          </w:p>
        </w:tc>
        <w:tc>
          <w:tcPr>
            <w:tcW w:w="1134" w:type="dxa"/>
            <w:vAlign w:val="center"/>
          </w:tcPr>
          <w:p w14:paraId="12121FD0" w14:textId="77777777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C5B37C4" w14:textId="77777777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50264" w14:paraId="032110CD" w14:textId="77777777" w:rsidTr="00550264">
        <w:trPr>
          <w:trHeight w:val="483"/>
        </w:trPr>
        <w:tc>
          <w:tcPr>
            <w:tcW w:w="2689" w:type="dxa"/>
            <w:vAlign w:val="center"/>
          </w:tcPr>
          <w:p w14:paraId="4592EA6D" w14:textId="34E5EFF4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49E0">
              <w:rPr>
                <w:rFonts w:ascii="Tahoma" w:hAnsi="Tahoma" w:cs="Tahoma"/>
                <w:sz w:val="18"/>
                <w:szCs w:val="18"/>
              </w:rPr>
              <w:t>Maximální šířka zařízení</w:t>
            </w:r>
          </w:p>
        </w:tc>
        <w:tc>
          <w:tcPr>
            <w:tcW w:w="3260" w:type="dxa"/>
            <w:vAlign w:val="center"/>
          </w:tcPr>
          <w:p w14:paraId="303824DA" w14:textId="7433329D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49E0">
              <w:rPr>
                <w:rFonts w:ascii="Tahoma" w:hAnsi="Tahoma" w:cs="Tahoma"/>
                <w:sz w:val="18"/>
                <w:szCs w:val="18"/>
              </w:rPr>
              <w:t>max. 2 238 mm</w:t>
            </w:r>
          </w:p>
        </w:tc>
        <w:tc>
          <w:tcPr>
            <w:tcW w:w="1134" w:type="dxa"/>
            <w:vAlign w:val="center"/>
          </w:tcPr>
          <w:p w14:paraId="74EA7D15" w14:textId="77777777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2CD902E" w14:textId="77777777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50264" w14:paraId="0AAFE945" w14:textId="77777777" w:rsidTr="00550264">
        <w:trPr>
          <w:trHeight w:val="483"/>
        </w:trPr>
        <w:tc>
          <w:tcPr>
            <w:tcW w:w="2689" w:type="dxa"/>
            <w:vAlign w:val="center"/>
          </w:tcPr>
          <w:p w14:paraId="5C34D2C3" w14:textId="6B299C1B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49E0">
              <w:rPr>
                <w:rFonts w:ascii="Tahoma" w:hAnsi="Tahoma" w:cs="Tahoma"/>
                <w:sz w:val="18"/>
                <w:szCs w:val="18"/>
              </w:rPr>
              <w:t>Maximální výška zařízení</w:t>
            </w:r>
          </w:p>
        </w:tc>
        <w:tc>
          <w:tcPr>
            <w:tcW w:w="3260" w:type="dxa"/>
            <w:vAlign w:val="center"/>
          </w:tcPr>
          <w:p w14:paraId="71867999" w14:textId="3656A761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49E0">
              <w:rPr>
                <w:rFonts w:ascii="Tahoma" w:hAnsi="Tahoma" w:cs="Tahoma"/>
                <w:sz w:val="18"/>
                <w:szCs w:val="18"/>
              </w:rPr>
              <w:t>max. 2 535 mm</w:t>
            </w:r>
          </w:p>
        </w:tc>
        <w:tc>
          <w:tcPr>
            <w:tcW w:w="1134" w:type="dxa"/>
            <w:vAlign w:val="center"/>
          </w:tcPr>
          <w:p w14:paraId="4EF3DEF6" w14:textId="77777777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CBD7149" w14:textId="77777777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50264" w14:paraId="4112B82A" w14:textId="77777777" w:rsidTr="00550264">
        <w:trPr>
          <w:trHeight w:val="483"/>
        </w:trPr>
        <w:tc>
          <w:tcPr>
            <w:tcW w:w="2689" w:type="dxa"/>
            <w:vAlign w:val="center"/>
          </w:tcPr>
          <w:p w14:paraId="15107FAA" w14:textId="355FF98C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49E0">
              <w:rPr>
                <w:rFonts w:ascii="Tahoma" w:hAnsi="Tahoma" w:cs="Tahoma"/>
                <w:sz w:val="18"/>
                <w:szCs w:val="18"/>
              </w:rPr>
              <w:t>Maximální délka zařízení</w:t>
            </w:r>
          </w:p>
        </w:tc>
        <w:tc>
          <w:tcPr>
            <w:tcW w:w="3260" w:type="dxa"/>
            <w:vAlign w:val="center"/>
          </w:tcPr>
          <w:p w14:paraId="34FE6045" w14:textId="3DF54A60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49E0">
              <w:rPr>
                <w:rFonts w:ascii="Tahoma" w:hAnsi="Tahoma" w:cs="Tahoma"/>
                <w:sz w:val="18"/>
                <w:szCs w:val="18"/>
              </w:rPr>
              <w:t>max. 2 514 mm</w:t>
            </w:r>
          </w:p>
        </w:tc>
        <w:tc>
          <w:tcPr>
            <w:tcW w:w="1134" w:type="dxa"/>
            <w:vAlign w:val="center"/>
          </w:tcPr>
          <w:p w14:paraId="1DC003CC" w14:textId="77777777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A5E5C95" w14:textId="77777777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50264" w14:paraId="7A014854" w14:textId="77777777" w:rsidTr="00550264">
        <w:trPr>
          <w:trHeight w:val="483"/>
        </w:trPr>
        <w:tc>
          <w:tcPr>
            <w:tcW w:w="2689" w:type="dxa"/>
            <w:vAlign w:val="center"/>
          </w:tcPr>
          <w:p w14:paraId="7F9A5BFE" w14:textId="0633088A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49E0">
              <w:rPr>
                <w:rFonts w:ascii="Tahoma" w:hAnsi="Tahoma" w:cs="Tahoma"/>
                <w:sz w:val="18"/>
                <w:szCs w:val="18"/>
              </w:rPr>
              <w:t>Maximální provozní hmotnost</w:t>
            </w:r>
          </w:p>
        </w:tc>
        <w:tc>
          <w:tcPr>
            <w:tcW w:w="3260" w:type="dxa"/>
            <w:vAlign w:val="center"/>
          </w:tcPr>
          <w:p w14:paraId="5FC81B94" w14:textId="6EDB4A6E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49E0">
              <w:rPr>
                <w:rFonts w:ascii="Tahoma" w:hAnsi="Tahoma" w:cs="Tahoma"/>
                <w:sz w:val="18"/>
                <w:szCs w:val="18"/>
              </w:rPr>
              <w:t>max. 1 965 kg</w:t>
            </w:r>
          </w:p>
        </w:tc>
        <w:tc>
          <w:tcPr>
            <w:tcW w:w="1134" w:type="dxa"/>
            <w:vAlign w:val="center"/>
          </w:tcPr>
          <w:p w14:paraId="1AD6E3CB" w14:textId="77777777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0EDB338" w14:textId="77777777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50264" w14:paraId="14D1B975" w14:textId="77777777" w:rsidTr="00550264">
        <w:trPr>
          <w:trHeight w:val="483"/>
        </w:trPr>
        <w:tc>
          <w:tcPr>
            <w:tcW w:w="2689" w:type="dxa"/>
            <w:vAlign w:val="center"/>
          </w:tcPr>
          <w:p w14:paraId="5EF353F3" w14:textId="6DC355EB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49E0">
              <w:rPr>
                <w:rFonts w:ascii="Tahoma" w:hAnsi="Tahoma" w:cs="Tahoma"/>
                <w:sz w:val="18"/>
                <w:szCs w:val="18"/>
              </w:rPr>
              <w:lastRenderedPageBreak/>
              <w:t>Ochrana motoru kompresorů</w:t>
            </w:r>
          </w:p>
        </w:tc>
        <w:tc>
          <w:tcPr>
            <w:tcW w:w="3260" w:type="dxa"/>
            <w:vAlign w:val="center"/>
          </w:tcPr>
          <w:p w14:paraId="37E86785" w14:textId="79C4113A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49E0">
              <w:rPr>
                <w:rFonts w:ascii="Tahoma" w:hAnsi="Tahoma" w:cs="Tahoma"/>
                <w:sz w:val="18"/>
                <w:szCs w:val="18"/>
              </w:rPr>
              <w:t>Kompletní ochrana proti přehřátí a nadproudu</w:t>
            </w:r>
          </w:p>
        </w:tc>
        <w:tc>
          <w:tcPr>
            <w:tcW w:w="1134" w:type="dxa"/>
            <w:vAlign w:val="center"/>
          </w:tcPr>
          <w:p w14:paraId="69D835C7" w14:textId="77777777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693F2AE" w14:textId="77777777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50264" w14:paraId="6E03D385" w14:textId="77777777" w:rsidTr="00550264">
        <w:trPr>
          <w:trHeight w:val="483"/>
        </w:trPr>
        <w:tc>
          <w:tcPr>
            <w:tcW w:w="2689" w:type="dxa"/>
            <w:vAlign w:val="center"/>
          </w:tcPr>
          <w:p w14:paraId="628D8C8E" w14:textId="71D5DDD2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49E0">
              <w:rPr>
                <w:rFonts w:ascii="Tahoma" w:hAnsi="Tahoma" w:cs="Tahoma"/>
                <w:sz w:val="18"/>
                <w:szCs w:val="18"/>
              </w:rPr>
              <w:t>Vybavení kompresorů</w:t>
            </w:r>
          </w:p>
        </w:tc>
        <w:tc>
          <w:tcPr>
            <w:tcW w:w="3260" w:type="dxa"/>
            <w:vAlign w:val="center"/>
          </w:tcPr>
          <w:p w14:paraId="6B560810" w14:textId="34ABB5F4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49E0">
              <w:rPr>
                <w:rFonts w:ascii="Tahoma" w:hAnsi="Tahoma" w:cs="Tahoma"/>
                <w:sz w:val="18"/>
                <w:szCs w:val="18"/>
              </w:rPr>
              <w:t>Ohřívač oleje (proti ředění chladiva při nečinnosti)</w:t>
            </w:r>
          </w:p>
        </w:tc>
        <w:tc>
          <w:tcPr>
            <w:tcW w:w="1134" w:type="dxa"/>
            <w:vAlign w:val="center"/>
          </w:tcPr>
          <w:p w14:paraId="5E803DE7" w14:textId="77777777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8D3BCED" w14:textId="77777777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50264" w14:paraId="760F5682" w14:textId="77777777" w:rsidTr="00550264">
        <w:trPr>
          <w:trHeight w:val="483"/>
        </w:trPr>
        <w:tc>
          <w:tcPr>
            <w:tcW w:w="2689" w:type="dxa"/>
            <w:vAlign w:val="center"/>
          </w:tcPr>
          <w:p w14:paraId="3E764CAF" w14:textId="3A702470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49E0">
              <w:rPr>
                <w:rFonts w:ascii="Tahoma" w:hAnsi="Tahoma" w:cs="Tahoma"/>
                <w:sz w:val="18"/>
                <w:szCs w:val="18"/>
              </w:rPr>
              <w:t>Uložení kompresorů</w:t>
            </w:r>
          </w:p>
        </w:tc>
        <w:tc>
          <w:tcPr>
            <w:tcW w:w="3260" w:type="dxa"/>
            <w:vAlign w:val="center"/>
          </w:tcPr>
          <w:p w14:paraId="5B68A9D4" w14:textId="7B32AB82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49E0">
              <w:rPr>
                <w:rFonts w:ascii="Tahoma" w:hAnsi="Tahoma" w:cs="Tahoma"/>
                <w:sz w:val="18"/>
                <w:szCs w:val="18"/>
              </w:rPr>
              <w:t>Pryžové antivibrační úchyty</w:t>
            </w:r>
          </w:p>
        </w:tc>
        <w:tc>
          <w:tcPr>
            <w:tcW w:w="1134" w:type="dxa"/>
            <w:vAlign w:val="center"/>
          </w:tcPr>
          <w:p w14:paraId="594820DA" w14:textId="77777777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F21282F" w14:textId="77777777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50264" w14:paraId="6D391737" w14:textId="77777777" w:rsidTr="00550264">
        <w:trPr>
          <w:trHeight w:val="483"/>
        </w:trPr>
        <w:tc>
          <w:tcPr>
            <w:tcW w:w="2689" w:type="dxa"/>
            <w:vAlign w:val="center"/>
          </w:tcPr>
          <w:p w14:paraId="45F80869" w14:textId="61EA9DB9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49E0">
              <w:rPr>
                <w:rFonts w:ascii="Tahoma" w:hAnsi="Tahoma" w:cs="Tahoma"/>
                <w:sz w:val="18"/>
                <w:szCs w:val="18"/>
              </w:rPr>
              <w:t>Součásti chladicího okruhu</w:t>
            </w:r>
          </w:p>
        </w:tc>
        <w:tc>
          <w:tcPr>
            <w:tcW w:w="3260" w:type="dxa"/>
            <w:vAlign w:val="center"/>
          </w:tcPr>
          <w:p w14:paraId="57678600" w14:textId="00B1BA06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49E0">
              <w:rPr>
                <w:rFonts w:ascii="Tahoma" w:hAnsi="Tahoma" w:cs="Tahoma"/>
                <w:sz w:val="18"/>
                <w:szCs w:val="18"/>
              </w:rPr>
              <w:t xml:space="preserve">Vzduchem chlazený kondenzátor, elektronický expanzní ventil, průzor s indikátorem vlhkosti, </w:t>
            </w:r>
            <w:proofErr w:type="spellStart"/>
            <w:r w:rsidRPr="00D649E0">
              <w:rPr>
                <w:rFonts w:ascii="Tahoma" w:hAnsi="Tahoma" w:cs="Tahoma"/>
                <w:sz w:val="18"/>
                <w:szCs w:val="18"/>
              </w:rPr>
              <w:t>filtrdehydrátor</w:t>
            </w:r>
            <w:proofErr w:type="spellEnd"/>
            <w:r w:rsidRPr="00D649E0">
              <w:rPr>
                <w:rFonts w:ascii="Tahoma" w:hAnsi="Tahoma" w:cs="Tahoma"/>
                <w:sz w:val="18"/>
                <w:szCs w:val="18"/>
              </w:rPr>
              <w:t>, plnicí ventily</w:t>
            </w:r>
          </w:p>
        </w:tc>
        <w:tc>
          <w:tcPr>
            <w:tcW w:w="1134" w:type="dxa"/>
            <w:vAlign w:val="center"/>
          </w:tcPr>
          <w:p w14:paraId="398C9062" w14:textId="77777777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08BC608" w14:textId="77777777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50264" w14:paraId="0B28813D" w14:textId="77777777" w:rsidTr="00550264">
        <w:trPr>
          <w:trHeight w:val="483"/>
        </w:trPr>
        <w:tc>
          <w:tcPr>
            <w:tcW w:w="2689" w:type="dxa"/>
            <w:vAlign w:val="center"/>
          </w:tcPr>
          <w:p w14:paraId="217E145D" w14:textId="3D3A164D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49E0">
              <w:rPr>
                <w:rFonts w:ascii="Tahoma" w:hAnsi="Tahoma" w:cs="Tahoma"/>
                <w:sz w:val="18"/>
                <w:szCs w:val="18"/>
              </w:rPr>
              <w:t>Bezpečnostní a měřicí prvky</w:t>
            </w:r>
          </w:p>
        </w:tc>
        <w:tc>
          <w:tcPr>
            <w:tcW w:w="3260" w:type="dxa"/>
            <w:vAlign w:val="center"/>
          </w:tcPr>
          <w:p w14:paraId="7CDFEAB4" w14:textId="7876628F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49E0">
              <w:rPr>
                <w:rFonts w:ascii="Tahoma" w:hAnsi="Tahoma" w:cs="Tahoma"/>
                <w:sz w:val="18"/>
                <w:szCs w:val="18"/>
              </w:rPr>
              <w:t>Vysokotlaký spínač, snímač vysokého tlaku, snímač nízkého tlaku, snímač tlaku oleje a teploty sání</w:t>
            </w:r>
          </w:p>
        </w:tc>
        <w:tc>
          <w:tcPr>
            <w:tcW w:w="1134" w:type="dxa"/>
            <w:vAlign w:val="center"/>
          </w:tcPr>
          <w:p w14:paraId="353C0110" w14:textId="77777777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A019E73" w14:textId="77777777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50264" w14:paraId="2F1FD883" w14:textId="77777777" w:rsidTr="00550264">
        <w:trPr>
          <w:trHeight w:val="483"/>
        </w:trPr>
        <w:tc>
          <w:tcPr>
            <w:tcW w:w="2689" w:type="dxa"/>
            <w:vAlign w:val="center"/>
          </w:tcPr>
          <w:p w14:paraId="334E0C9D" w14:textId="4A21426C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49E0">
              <w:rPr>
                <w:rFonts w:ascii="Tahoma" w:hAnsi="Tahoma" w:cs="Tahoma"/>
                <w:sz w:val="18"/>
                <w:szCs w:val="18"/>
              </w:rPr>
              <w:t>Elektrický rozváděč na jednotce</w:t>
            </w:r>
          </w:p>
        </w:tc>
        <w:tc>
          <w:tcPr>
            <w:tcW w:w="3260" w:type="dxa"/>
            <w:vAlign w:val="center"/>
          </w:tcPr>
          <w:p w14:paraId="5446B5AE" w14:textId="78FE0A0A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49E0">
              <w:rPr>
                <w:rFonts w:ascii="Tahoma" w:hAnsi="Tahoma" w:cs="Tahoma"/>
                <w:sz w:val="18"/>
                <w:szCs w:val="18"/>
              </w:rPr>
              <w:t>Integrovaný, elektrické krytí min. IP54</w:t>
            </w:r>
          </w:p>
        </w:tc>
        <w:tc>
          <w:tcPr>
            <w:tcW w:w="1134" w:type="dxa"/>
            <w:vAlign w:val="center"/>
          </w:tcPr>
          <w:p w14:paraId="37B4BB77" w14:textId="77777777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B88833F" w14:textId="77777777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50264" w14:paraId="46F11AB9" w14:textId="77777777" w:rsidTr="00550264">
        <w:trPr>
          <w:trHeight w:val="483"/>
        </w:trPr>
        <w:tc>
          <w:tcPr>
            <w:tcW w:w="2689" w:type="dxa"/>
            <w:vAlign w:val="center"/>
          </w:tcPr>
          <w:p w14:paraId="7014981F" w14:textId="44D4158C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49E0">
              <w:rPr>
                <w:rFonts w:ascii="Tahoma" w:hAnsi="Tahoma" w:cs="Tahoma"/>
                <w:sz w:val="18"/>
                <w:szCs w:val="18"/>
              </w:rPr>
              <w:t>Bezpečnostní funkce rozváděče</w:t>
            </w:r>
          </w:p>
        </w:tc>
        <w:tc>
          <w:tcPr>
            <w:tcW w:w="3260" w:type="dxa"/>
            <w:vAlign w:val="center"/>
          </w:tcPr>
          <w:p w14:paraId="611CE362" w14:textId="174B75B4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49E0">
              <w:rPr>
                <w:rFonts w:ascii="Tahoma" w:hAnsi="Tahoma" w:cs="Tahoma"/>
                <w:sz w:val="18"/>
                <w:szCs w:val="18"/>
              </w:rPr>
              <w:t>Automatické přerušení napájení při otevření rozváděče</w:t>
            </w:r>
          </w:p>
        </w:tc>
        <w:tc>
          <w:tcPr>
            <w:tcW w:w="1134" w:type="dxa"/>
            <w:vAlign w:val="center"/>
          </w:tcPr>
          <w:p w14:paraId="2C4C05D6" w14:textId="77777777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B88B768" w14:textId="77777777" w:rsidR="00550264" w:rsidRPr="00550264" w:rsidRDefault="00550264" w:rsidP="00550264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14:paraId="0AD390AA" w14:textId="0BCA1515" w:rsidR="00D649E0" w:rsidRDefault="00D649E0" w:rsidP="00550264">
      <w:pPr>
        <w:widowControl w:val="0"/>
        <w:tabs>
          <w:tab w:val="left" w:pos="5850"/>
        </w:tabs>
        <w:spacing w:line="200" w:lineRule="atLeast"/>
        <w:rPr>
          <w:rFonts w:ascii="Arial" w:hAnsi="Arial" w:cs="Arial"/>
          <w:sz w:val="20"/>
          <w:szCs w:val="20"/>
        </w:rPr>
      </w:pPr>
    </w:p>
    <w:p w14:paraId="71618BFE" w14:textId="77777777" w:rsidR="00D649E0" w:rsidRDefault="00D649E0" w:rsidP="00D649E0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………</w:t>
      </w:r>
      <w:proofErr w:type="gramStart"/>
      <w:r w:rsidRPr="001D7FD8">
        <w:rPr>
          <w:rFonts w:ascii="Arial" w:hAnsi="Arial" w:cs="Arial"/>
          <w:i/>
          <w:sz w:val="20"/>
          <w:szCs w:val="20"/>
          <w:highlight w:val="yellow"/>
        </w:rPr>
        <w:t>…….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 xml:space="preserve">dne  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……</w:t>
      </w:r>
      <w:proofErr w:type="gramStart"/>
      <w:r w:rsidRPr="001D7FD8">
        <w:rPr>
          <w:rFonts w:ascii="Arial" w:hAnsi="Arial" w:cs="Arial"/>
          <w:i/>
          <w:sz w:val="20"/>
          <w:szCs w:val="20"/>
          <w:highlight w:val="yellow"/>
        </w:rPr>
        <w:t>…….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.</w:t>
      </w:r>
    </w:p>
    <w:p w14:paraId="46447EFE" w14:textId="77777777" w:rsidR="00D649E0" w:rsidRDefault="00D649E0" w:rsidP="00D649E0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4CC8A985" w14:textId="77777777" w:rsidR="00D649E0" w:rsidRDefault="00D649E0" w:rsidP="00D649E0">
      <w:pPr>
        <w:tabs>
          <w:tab w:val="left" w:pos="5655"/>
        </w:tabs>
        <w:spacing w:line="200" w:lineRule="atLeast"/>
        <w:rPr>
          <w:rFonts w:ascii="Arial" w:hAnsi="Arial" w:cs="Arial"/>
          <w:sz w:val="20"/>
          <w:szCs w:val="20"/>
        </w:rPr>
      </w:pPr>
    </w:p>
    <w:p w14:paraId="491C2596" w14:textId="77777777" w:rsidR="00D649E0" w:rsidRPr="00D50818" w:rsidRDefault="00D649E0" w:rsidP="00D649E0">
      <w:pPr>
        <w:tabs>
          <w:tab w:val="left" w:pos="5655"/>
        </w:tabs>
        <w:spacing w:line="20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D50818">
        <w:rPr>
          <w:rFonts w:ascii="Arial" w:hAnsi="Arial" w:cs="Arial"/>
          <w:sz w:val="20"/>
          <w:szCs w:val="20"/>
        </w:rPr>
        <w:t>___________________________</w:t>
      </w:r>
      <w:r w:rsidRPr="00D50818">
        <w:rPr>
          <w:rFonts w:ascii="Arial" w:hAnsi="Arial" w:cs="Arial"/>
          <w:i/>
          <w:iCs/>
          <w:sz w:val="20"/>
          <w:szCs w:val="20"/>
        </w:rPr>
        <w:t xml:space="preserve">                 </w:t>
      </w:r>
    </w:p>
    <w:p w14:paraId="795A07AC" w14:textId="1A7D33C8" w:rsidR="00D649E0" w:rsidRPr="002F1FD9" w:rsidRDefault="00D649E0" w:rsidP="00D649E0">
      <w:pPr>
        <w:rPr>
          <w:rFonts w:ascii="Segoe UI Emoji" w:hAnsi="Segoe UI Emoji" w:cs="Segoe UI Emoji"/>
          <w:b/>
          <w:bCs/>
          <w:i/>
          <w:iCs/>
        </w:rPr>
      </w:pPr>
      <w:r w:rsidRPr="00D5081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550264">
        <w:rPr>
          <w:rFonts w:ascii="Arial" w:hAnsi="Arial" w:cs="Arial"/>
          <w:sz w:val="20"/>
          <w:szCs w:val="20"/>
        </w:rPr>
        <w:tab/>
      </w:r>
      <w:r w:rsidR="00550264">
        <w:rPr>
          <w:rFonts w:ascii="Arial" w:hAnsi="Arial" w:cs="Arial"/>
          <w:sz w:val="20"/>
          <w:szCs w:val="20"/>
        </w:rPr>
        <w:tab/>
      </w:r>
      <w:r w:rsidR="00550264">
        <w:rPr>
          <w:rFonts w:ascii="Arial" w:hAnsi="Arial" w:cs="Arial"/>
          <w:sz w:val="20"/>
          <w:szCs w:val="20"/>
        </w:rPr>
        <w:tab/>
      </w:r>
      <w:r w:rsidR="00550264">
        <w:rPr>
          <w:rFonts w:ascii="Arial" w:hAnsi="Arial" w:cs="Arial"/>
          <w:sz w:val="20"/>
          <w:szCs w:val="20"/>
        </w:rPr>
        <w:tab/>
      </w:r>
      <w:r w:rsidR="00550264">
        <w:rPr>
          <w:rFonts w:ascii="Arial" w:hAnsi="Arial" w:cs="Arial"/>
          <w:sz w:val="20"/>
          <w:szCs w:val="20"/>
        </w:rPr>
        <w:tab/>
      </w:r>
      <w:r w:rsidR="00550264">
        <w:rPr>
          <w:rFonts w:ascii="Arial" w:hAnsi="Arial" w:cs="Arial"/>
          <w:sz w:val="20"/>
          <w:szCs w:val="20"/>
        </w:rPr>
        <w:tab/>
      </w:r>
      <w:r w:rsidR="002F1FD9" w:rsidRPr="002F1FD9">
        <w:rPr>
          <w:rFonts w:ascii="Arial" w:hAnsi="Arial" w:cs="Arial"/>
          <w:i/>
          <w:iCs/>
          <w:color w:val="EE0000"/>
          <w:sz w:val="20"/>
          <w:szCs w:val="20"/>
        </w:rPr>
        <w:t>Jméno, příjmení, funkce</w:t>
      </w:r>
    </w:p>
    <w:sectPr w:rsidR="00D649E0" w:rsidRPr="002F1F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1389"/>
    <w:multiLevelType w:val="multilevel"/>
    <w:tmpl w:val="3A900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6A5294"/>
    <w:multiLevelType w:val="multilevel"/>
    <w:tmpl w:val="5E321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C8F7050"/>
    <w:multiLevelType w:val="multilevel"/>
    <w:tmpl w:val="EB526D0C"/>
    <w:lvl w:ilvl="0">
      <w:start w:val="1"/>
      <w:numFmt w:val="bullet"/>
      <w:lvlText w:val=""/>
      <w:lvlJc w:val="left"/>
      <w:pPr>
        <w:ind w:left="199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num w:numId="1" w16cid:durableId="1251742194">
    <w:abstractNumId w:val="0"/>
  </w:num>
  <w:num w:numId="2" w16cid:durableId="1092628574">
    <w:abstractNumId w:val="1"/>
  </w:num>
  <w:num w:numId="3" w16cid:durableId="4904915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9E0"/>
    <w:rsid w:val="00032962"/>
    <w:rsid w:val="00100096"/>
    <w:rsid w:val="001B2F55"/>
    <w:rsid w:val="00224174"/>
    <w:rsid w:val="002F1FD9"/>
    <w:rsid w:val="00550264"/>
    <w:rsid w:val="006E37CC"/>
    <w:rsid w:val="0074440A"/>
    <w:rsid w:val="00B5329E"/>
    <w:rsid w:val="00BC7271"/>
    <w:rsid w:val="00C51C97"/>
    <w:rsid w:val="00D649E0"/>
    <w:rsid w:val="00E82A5C"/>
    <w:rsid w:val="00F41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E3720"/>
  <w15:chartTrackingRefBased/>
  <w15:docId w15:val="{92344BF0-4E35-45C7-8948-B900CFA3C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D649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649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649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649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649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649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649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649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649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649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649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649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649E0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649E0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649E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649E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649E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649E0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D649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49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49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D649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D649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D649E0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D649E0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D649E0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649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649E0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649E0"/>
    <w:rPr>
      <w:b/>
      <w:bCs/>
      <w:smallCaps/>
      <w:color w:val="2F5496" w:themeColor="accent1" w:themeShade="BF"/>
      <w:spacing w:val="5"/>
    </w:rPr>
  </w:style>
  <w:style w:type="table" w:styleId="Mkatabulky">
    <w:name w:val="Table Grid"/>
    <w:basedOn w:val="Normlntabulka"/>
    <w:uiPriority w:val="39"/>
    <w:rsid w:val="00D649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311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Rusková Michaela</dc:creator>
  <cp:keywords/>
  <dc:description/>
  <cp:lastModifiedBy>Rusková Michaela</cp:lastModifiedBy>
  <cp:revision>2</cp:revision>
  <dcterms:created xsi:type="dcterms:W3CDTF">2026-08-28T06:24:00Z</dcterms:created>
  <dcterms:modified xsi:type="dcterms:W3CDTF">2026-08-28T06:24:00Z</dcterms:modified>
</cp:coreProperties>
</file>